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E9B7" w14:textId="05803EE4" w:rsidR="003F65F0" w:rsidRDefault="00975555" w:rsidP="000A45EB">
      <w:pPr>
        <w:rPr>
          <w:rFonts w:asciiTheme="minorHAnsi" w:hAnsiTheme="minorHAnsi" w:cstheme="minorHAnsi"/>
        </w:rPr>
      </w:pPr>
      <w:r w:rsidRPr="00975555">
        <w:rPr>
          <w:rFonts w:asciiTheme="minorHAnsi" w:hAnsiTheme="minorHAnsi" w:cstheme="minorHAnsi"/>
        </w:rPr>
        <w:t>As we approach the back-to-school season, remember that your health savings account (HSA) can help you save on eligible expenses for you and your family. With the start of the school year coming soon, it’s the perfect time to use your HSA funds for eligible back-to-school expenses.</w:t>
      </w:r>
    </w:p>
    <w:p w14:paraId="31E8B1BE" w14:textId="77777777" w:rsidR="00975555" w:rsidRDefault="00975555" w:rsidP="000A45EB">
      <w:pPr>
        <w:rPr>
          <w:rFonts w:asciiTheme="minorHAnsi" w:hAnsiTheme="minorHAnsi" w:cstheme="minorHAnsi"/>
        </w:rPr>
      </w:pPr>
    </w:p>
    <w:p w14:paraId="6B717CBC" w14:textId="24585BED" w:rsidR="003F65F0" w:rsidRDefault="00975555" w:rsidP="000A45EB">
      <w:pPr>
        <w:rPr>
          <w:rFonts w:asciiTheme="minorHAnsi" w:hAnsiTheme="minorHAnsi" w:cstheme="minorHAnsi"/>
        </w:rPr>
      </w:pPr>
      <w:r w:rsidRPr="00975555">
        <w:rPr>
          <w:rFonts w:asciiTheme="minorHAnsi" w:hAnsiTheme="minorHAnsi" w:cstheme="minorHAnsi"/>
        </w:rPr>
        <w:t>As a reminder, you own your HSA and have the flexibility to choose whether you spend, save, or invest your HSA dollars. Your HSA funds are yours to keep and you will receive tax-free savings regardless of whether you spend, save, or invest these funds.</w:t>
      </w:r>
    </w:p>
    <w:p w14:paraId="4DA16419" w14:textId="77777777" w:rsidR="00975555" w:rsidRDefault="00975555" w:rsidP="000A45EB">
      <w:pPr>
        <w:rPr>
          <w:rFonts w:asciiTheme="minorHAnsi" w:hAnsiTheme="minorHAnsi" w:cstheme="minorHAnsi"/>
        </w:rPr>
      </w:pPr>
    </w:p>
    <w:p w14:paraId="1793F745" w14:textId="77777777" w:rsidR="00975555" w:rsidRDefault="00975555" w:rsidP="003F65F0">
      <w:pPr>
        <w:rPr>
          <w:rFonts w:asciiTheme="minorHAnsi" w:eastAsiaTheme="majorEastAsia" w:hAnsiTheme="minorHAnsi" w:cstheme="majorBidi"/>
          <w:b/>
          <w:bCs/>
          <w:sz w:val="26"/>
          <w:szCs w:val="26"/>
        </w:rPr>
      </w:pPr>
      <w:r w:rsidRPr="00975555">
        <w:rPr>
          <w:rFonts w:asciiTheme="minorHAnsi" w:eastAsiaTheme="majorEastAsia" w:hAnsiTheme="minorHAnsi" w:cstheme="majorBidi"/>
          <w:b/>
          <w:bCs/>
          <w:sz w:val="26"/>
          <w:szCs w:val="26"/>
        </w:rPr>
        <w:t>What’s eligible?</w:t>
      </w:r>
    </w:p>
    <w:p w14:paraId="69A93E77" w14:textId="3541FE37" w:rsidR="00975555" w:rsidRPr="00975555" w:rsidRDefault="00975555" w:rsidP="003F65F0">
      <w:pPr>
        <w:rPr>
          <w:rFonts w:asciiTheme="minorHAnsi" w:hAnsiTheme="minorHAnsi" w:cstheme="minorHAnsi"/>
        </w:rPr>
      </w:pPr>
      <w:r w:rsidRPr="00975555">
        <w:rPr>
          <w:rFonts w:asciiTheme="minorHAnsi" w:hAnsiTheme="minorHAnsi" w:cstheme="minorHAnsi"/>
        </w:rPr>
        <w:t>Having the right supplies on hand can make a huge difference when dealing with the inevitable scrapes and germs that come from returning to school. Your HSA funds can be used on a variety of back-to-school related expenses, including medical supplies and vision expenses, to help keep your family safe and healthy this season.</w:t>
      </w:r>
    </w:p>
    <w:p w14:paraId="11429A80" w14:textId="006AC33E" w:rsidR="005C5674" w:rsidRDefault="005C5674" w:rsidP="005C5674">
      <w:pPr>
        <w:rPr>
          <w:rFonts w:asciiTheme="minorHAnsi" w:hAnsiTheme="minorHAnsi" w:cstheme="minorHAnsi"/>
        </w:rPr>
      </w:pPr>
    </w:p>
    <w:p w14:paraId="5223D8BB" w14:textId="6218D85F" w:rsidR="005C5674" w:rsidRDefault="005C5674" w:rsidP="005C5674">
      <w:pPr>
        <w:rPr>
          <w:rFonts w:asciiTheme="minorHAnsi" w:hAnsiTheme="minorHAnsi" w:cstheme="minorHAnsi"/>
          <w:b/>
          <w:bCs/>
        </w:rPr>
      </w:pPr>
      <w:r w:rsidRPr="005C5674">
        <w:rPr>
          <w:rFonts w:asciiTheme="minorHAnsi" w:hAnsiTheme="minorHAnsi" w:cstheme="minorHAnsi"/>
          <w:b/>
          <w:bCs/>
        </w:rPr>
        <w:t>Examples of eligible expenses:</w:t>
      </w:r>
    </w:p>
    <w:p w14:paraId="1091FA4E" w14:textId="4ACD06F8" w:rsidR="005C5674" w:rsidRPr="005C5674" w:rsidRDefault="00975555" w:rsidP="005C5674">
      <w:pPr>
        <w:pStyle w:val="ListParagraph"/>
        <w:numPr>
          <w:ilvl w:val="0"/>
          <w:numId w:val="5"/>
        </w:numPr>
        <w:rPr>
          <w:rFonts w:asciiTheme="minorHAnsi" w:hAnsiTheme="minorHAnsi" w:cstheme="minorHAnsi"/>
          <w:b/>
          <w:bCs/>
        </w:rPr>
      </w:pPr>
      <w:r>
        <w:rPr>
          <w:rFonts w:asciiTheme="minorHAnsi" w:hAnsiTheme="minorHAnsi" w:cstheme="minorHAnsi"/>
          <w:b/>
          <w:bCs/>
        </w:rPr>
        <w:t>First aid supplies</w:t>
      </w:r>
      <w:r w:rsidR="005C5674" w:rsidRPr="005C5674">
        <w:rPr>
          <w:rFonts w:asciiTheme="minorHAnsi" w:hAnsiTheme="minorHAnsi" w:cstheme="minorHAnsi"/>
          <w:b/>
          <w:bCs/>
        </w:rPr>
        <w:t>: </w:t>
      </w:r>
      <w:r>
        <w:rPr>
          <w:rFonts w:asciiTheme="minorHAnsi" w:hAnsiTheme="minorHAnsi" w:cstheme="minorHAnsi"/>
        </w:rPr>
        <w:t>Bandages, ice packs, antiseptic wipes</w:t>
      </w:r>
    </w:p>
    <w:p w14:paraId="39FC32C2" w14:textId="3A6BC2FB" w:rsidR="005C5674" w:rsidRPr="005C5674" w:rsidRDefault="005C5674" w:rsidP="005C5674">
      <w:pPr>
        <w:pStyle w:val="ListParagraph"/>
        <w:numPr>
          <w:ilvl w:val="0"/>
          <w:numId w:val="5"/>
        </w:numPr>
        <w:rPr>
          <w:rFonts w:asciiTheme="minorHAnsi" w:hAnsiTheme="minorHAnsi" w:cstheme="minorHAnsi"/>
          <w:b/>
          <w:bCs/>
        </w:rPr>
      </w:pPr>
      <w:r w:rsidRPr="005C5674">
        <w:rPr>
          <w:rFonts w:asciiTheme="minorHAnsi" w:hAnsiTheme="minorHAnsi" w:cstheme="minorHAnsi"/>
          <w:b/>
          <w:bCs/>
        </w:rPr>
        <w:t>Over-the-Counter Medications: </w:t>
      </w:r>
      <w:r w:rsidR="00975555">
        <w:rPr>
          <w:rFonts w:asciiTheme="minorHAnsi" w:hAnsiTheme="minorHAnsi" w:cstheme="minorHAnsi"/>
        </w:rPr>
        <w:t>Cold and flu medication, allergy relief</w:t>
      </w:r>
      <w:r w:rsidR="00D80671" w:rsidRPr="00D80671">
        <w:rPr>
          <w:rFonts w:asciiTheme="minorHAnsi" w:hAnsiTheme="minorHAnsi" w:cstheme="minorHAnsi"/>
        </w:rPr>
        <w:t> </w:t>
      </w:r>
    </w:p>
    <w:p w14:paraId="6A0348EA" w14:textId="526C5030" w:rsidR="005C5674" w:rsidRPr="00D80671" w:rsidRDefault="00975555" w:rsidP="005C5674">
      <w:pPr>
        <w:pStyle w:val="ListParagraph"/>
        <w:numPr>
          <w:ilvl w:val="0"/>
          <w:numId w:val="5"/>
        </w:numPr>
        <w:rPr>
          <w:rFonts w:asciiTheme="minorHAnsi" w:hAnsiTheme="minorHAnsi" w:cstheme="minorHAnsi"/>
          <w:b/>
          <w:bCs/>
        </w:rPr>
      </w:pPr>
      <w:r>
        <w:rPr>
          <w:rFonts w:asciiTheme="minorHAnsi" w:hAnsiTheme="minorHAnsi" w:cstheme="minorHAnsi"/>
          <w:b/>
          <w:bCs/>
        </w:rPr>
        <w:t xml:space="preserve">Vision: </w:t>
      </w:r>
      <w:r w:rsidRPr="00975555">
        <w:rPr>
          <w:rFonts w:asciiTheme="minorHAnsi" w:hAnsiTheme="minorHAnsi" w:cstheme="minorHAnsi"/>
        </w:rPr>
        <w:t>Prescription glasses, contact lenses, solution</w:t>
      </w:r>
    </w:p>
    <w:p w14:paraId="531422A1" w14:textId="77777777" w:rsidR="00D80671" w:rsidRDefault="00D80671" w:rsidP="00D80671">
      <w:pPr>
        <w:rPr>
          <w:rFonts w:asciiTheme="minorHAnsi" w:hAnsiTheme="minorHAnsi" w:cstheme="minorHAnsi"/>
          <w:b/>
          <w:bCs/>
        </w:rPr>
      </w:pPr>
    </w:p>
    <w:p w14:paraId="2C8053A7" w14:textId="6DFE164D" w:rsidR="00D80671" w:rsidRPr="00D80671" w:rsidRDefault="00D80671" w:rsidP="00D80671">
      <w:pPr>
        <w:rPr>
          <w:rFonts w:asciiTheme="minorHAnsi" w:hAnsiTheme="minorHAnsi" w:cstheme="minorHAnsi"/>
        </w:rPr>
      </w:pPr>
      <w:r w:rsidRPr="00D80671">
        <w:rPr>
          <w:rFonts w:asciiTheme="minorHAnsi" w:hAnsiTheme="minorHAnsi" w:cstheme="minorHAnsi"/>
        </w:rPr>
        <w:t xml:space="preserve">Visit </w:t>
      </w:r>
      <w:hyperlink r:id="rId5" w:tgtFrame="_blank" w:history="1">
        <w:r w:rsidRPr="00D80671">
          <w:rPr>
            <w:rStyle w:val="Hyperlink"/>
            <w:rFonts w:asciiTheme="minorHAnsi" w:hAnsiTheme="minorHAnsi" w:cstheme="minorHAnsi"/>
          </w:rPr>
          <w:t>www.ebcflex.com/eligibleexpenses</w:t>
        </w:r>
      </w:hyperlink>
      <w:r w:rsidRPr="00D80671">
        <w:rPr>
          <w:rFonts w:asciiTheme="minorHAnsi" w:hAnsiTheme="minorHAnsi" w:cstheme="minorHAnsi"/>
        </w:rPr>
        <w:t xml:space="preserve"> for a more extensive list of eligible expenses.</w:t>
      </w:r>
    </w:p>
    <w:p w14:paraId="32B1F1D2" w14:textId="77777777" w:rsidR="00D80671" w:rsidRPr="00D80671" w:rsidRDefault="00D80671" w:rsidP="00D80671">
      <w:pPr>
        <w:rPr>
          <w:rFonts w:asciiTheme="minorHAnsi" w:hAnsiTheme="minorHAnsi" w:cstheme="minorHAnsi"/>
          <w:b/>
          <w:bCs/>
        </w:rPr>
      </w:pPr>
    </w:p>
    <w:p w14:paraId="17AD4B68" w14:textId="241E3E9D" w:rsidR="00D80671" w:rsidRPr="00D80671" w:rsidRDefault="005C5674" w:rsidP="00D80671">
      <w:pPr>
        <w:pStyle w:val="Heading2"/>
        <w:rPr>
          <w:rFonts w:cstheme="minorHAnsi"/>
          <w:color w:val="auto"/>
        </w:rPr>
      </w:pPr>
      <w:r w:rsidRPr="005C5674">
        <w:rPr>
          <w:rFonts w:cstheme="minorHAnsi"/>
          <w:color w:val="auto"/>
        </w:rPr>
        <w:t>Shop with Ease</w:t>
      </w:r>
    </w:p>
    <w:p w14:paraId="3CCD65E7" w14:textId="33C9CEF8" w:rsidR="003F65F0" w:rsidRDefault="00975555" w:rsidP="00D80671">
      <w:pPr>
        <w:rPr>
          <w:rFonts w:asciiTheme="minorHAnsi" w:hAnsiTheme="minorHAnsi" w:cstheme="minorHAnsi"/>
        </w:rPr>
      </w:pPr>
      <w:r w:rsidRPr="00975555">
        <w:rPr>
          <w:rFonts w:asciiTheme="minorHAnsi" w:hAnsiTheme="minorHAnsi" w:cstheme="minorHAnsi"/>
        </w:rPr>
        <w:t>Easily shop HSA-eligible products online with the HSA Store. The HSA Store makes it easy to use your HSA to purchase eligible items, including back-to-school-related expenses.</w:t>
      </w:r>
    </w:p>
    <w:p w14:paraId="3DA1E22D" w14:textId="77777777" w:rsidR="00975555" w:rsidRDefault="00975555" w:rsidP="00D80671">
      <w:pPr>
        <w:rPr>
          <w:rFonts w:asciiTheme="minorHAnsi" w:hAnsiTheme="minorHAnsi" w:cstheme="minorHAnsi"/>
        </w:rPr>
      </w:pPr>
    </w:p>
    <w:p w14:paraId="38AC286B" w14:textId="19014274" w:rsidR="005C5674" w:rsidRDefault="005C5674" w:rsidP="005C5674">
      <w:pPr>
        <w:jc w:val="center"/>
        <w:rPr>
          <w:rStyle w:val="Hyperlink"/>
          <w:rFonts w:asciiTheme="minorHAnsi" w:hAnsiTheme="minorHAnsi" w:cstheme="minorHAnsi"/>
        </w:rPr>
      </w:pPr>
      <w:hyperlink r:id="rId6" w:history="1">
        <w:r w:rsidRPr="005C5674">
          <w:rPr>
            <w:rStyle w:val="Hyperlink"/>
            <w:rFonts w:asciiTheme="minorHAnsi" w:hAnsiTheme="minorHAnsi" w:cstheme="minorHAnsi"/>
          </w:rPr>
          <w:t>Shop Now</w:t>
        </w:r>
      </w:hyperlink>
    </w:p>
    <w:p w14:paraId="4F6488CE" w14:textId="77777777" w:rsidR="00975555" w:rsidRDefault="00975555" w:rsidP="005C5674">
      <w:pPr>
        <w:jc w:val="center"/>
        <w:rPr>
          <w:rFonts w:asciiTheme="minorHAnsi" w:hAnsiTheme="minorHAnsi" w:cstheme="minorHAnsi"/>
        </w:rPr>
      </w:pPr>
    </w:p>
    <w:p w14:paraId="6BE3FD02" w14:textId="50B1F313" w:rsidR="005C5674" w:rsidRDefault="00975555" w:rsidP="005C5674">
      <w:pPr>
        <w:rPr>
          <w:rFonts w:asciiTheme="minorHAnsi" w:hAnsiTheme="minorHAnsi" w:cstheme="minorHAnsi"/>
        </w:rPr>
      </w:pPr>
      <w:r w:rsidRPr="00975555">
        <w:rPr>
          <w:rFonts w:asciiTheme="minorHAnsi" w:hAnsiTheme="minorHAnsi" w:cstheme="minorHAnsi"/>
          <w:b/>
          <w:bCs/>
        </w:rPr>
        <w:t>Don’t forget to use your Benefits Card!</w:t>
      </w:r>
      <w:r w:rsidRPr="00975555">
        <w:rPr>
          <w:rFonts w:asciiTheme="minorHAnsi" w:hAnsiTheme="minorHAnsi" w:cstheme="minorHAnsi"/>
        </w:rPr>
        <w:t xml:space="preserve"> The easiest way to spend your funds is using your Benefits Card. When you use your Benefits Card, you pay directly from your benefit account. If you don’t use a Benefits Card, you can pay using another method and use the online bill pay feature in your online account to pay yourself back later.</w:t>
      </w:r>
    </w:p>
    <w:p w14:paraId="7D8A0033" w14:textId="77777777" w:rsidR="00975555" w:rsidRDefault="00975555" w:rsidP="005C5674">
      <w:pPr>
        <w:rPr>
          <w:rFonts w:asciiTheme="minorHAnsi" w:hAnsiTheme="minorHAnsi" w:cstheme="minorHAnsi"/>
        </w:rPr>
      </w:pPr>
    </w:p>
    <w:p w14:paraId="2F3529F5" w14:textId="6F1A88D8" w:rsidR="005C5674" w:rsidRDefault="005C5674" w:rsidP="005C5674">
      <w:pPr>
        <w:rPr>
          <w:rFonts w:asciiTheme="minorHAnsi" w:hAnsiTheme="minorHAnsi" w:cstheme="minorHAnsi"/>
        </w:rPr>
      </w:pPr>
      <w:r w:rsidRPr="005C5674">
        <w:rPr>
          <w:rFonts w:asciiTheme="minorHAnsi" w:hAnsiTheme="minorHAnsi" w:cstheme="minorHAnsi"/>
        </w:rPr>
        <w:t>Please let us know if you have any questions.</w:t>
      </w:r>
    </w:p>
    <w:p w14:paraId="2FF9F797" w14:textId="77777777" w:rsidR="005C5674" w:rsidRPr="005C5674" w:rsidRDefault="005C5674" w:rsidP="005C5674">
      <w:pPr>
        <w:rPr>
          <w:rFonts w:asciiTheme="minorHAnsi" w:hAnsiTheme="minorHAnsi" w:cstheme="minorHAnsi"/>
        </w:rPr>
      </w:pPr>
    </w:p>
    <w:sectPr w:rsidR="005C5674" w:rsidRPr="005C5674"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2"/>
  </w:num>
  <w:num w:numId="2" w16cid:durableId="646780543">
    <w:abstractNumId w:val="2"/>
  </w:num>
  <w:num w:numId="3" w16cid:durableId="186986969">
    <w:abstractNumId w:val="0"/>
  </w:num>
  <w:num w:numId="4" w16cid:durableId="359672968">
    <w:abstractNumId w:val="3"/>
  </w:num>
  <w:num w:numId="5" w16cid:durableId="38976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210851"/>
    <w:rsid w:val="0021192C"/>
    <w:rsid w:val="002830F8"/>
    <w:rsid w:val="002F4CD3"/>
    <w:rsid w:val="00320AC0"/>
    <w:rsid w:val="00342C38"/>
    <w:rsid w:val="0038648C"/>
    <w:rsid w:val="003B297D"/>
    <w:rsid w:val="003F65F0"/>
    <w:rsid w:val="00441E02"/>
    <w:rsid w:val="00447297"/>
    <w:rsid w:val="004F1078"/>
    <w:rsid w:val="005268B4"/>
    <w:rsid w:val="005400F6"/>
    <w:rsid w:val="00544D14"/>
    <w:rsid w:val="005478FD"/>
    <w:rsid w:val="005A5267"/>
    <w:rsid w:val="005C3A1C"/>
    <w:rsid w:val="005C5674"/>
    <w:rsid w:val="005F4540"/>
    <w:rsid w:val="00663242"/>
    <w:rsid w:val="006927CE"/>
    <w:rsid w:val="007D77D8"/>
    <w:rsid w:val="007E5B3C"/>
    <w:rsid w:val="008463EA"/>
    <w:rsid w:val="00973639"/>
    <w:rsid w:val="00975555"/>
    <w:rsid w:val="009D5971"/>
    <w:rsid w:val="00A1000A"/>
    <w:rsid w:val="00A50D9B"/>
    <w:rsid w:val="00A920D3"/>
    <w:rsid w:val="00AA58EE"/>
    <w:rsid w:val="00B12DBC"/>
    <w:rsid w:val="00BB66A0"/>
    <w:rsid w:val="00BF3E85"/>
    <w:rsid w:val="00C025B6"/>
    <w:rsid w:val="00C51EE7"/>
    <w:rsid w:val="00CB2CD9"/>
    <w:rsid w:val="00D37B3A"/>
    <w:rsid w:val="00D5169C"/>
    <w:rsid w:val="00D6134E"/>
    <w:rsid w:val="00D75863"/>
    <w:rsid w:val="00D80671"/>
    <w:rsid w:val="00D8586F"/>
    <w:rsid w:val="00DC3D06"/>
    <w:rsid w:val="00ED6D0D"/>
    <w:rsid w:val="00F31B1F"/>
    <w:rsid w:val="00F52120"/>
    <w:rsid w:val="00F54926"/>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685207987">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393773217">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2vmgk04.na1.hubspotlinks.com/Ctc/5F+113/d2vmGk04/VVs2T84c0_tDW3Rql3M2vdT1sW22vCbp5sPRpqN9h9bJ03qn9gW7Y8-PT6lZ3q7VFM1Mt7fjZPDW7VPBYp2VX_xrW7j1tK59k4gYkW3Jx7zV3smf-JW3txZHc5tgZt5VS-rcp5bJBqHW2FgSW547WqRpW9cnFDX4gj7hnW1X-whb4Pq-GTW31prxJ3MJ9LGVNXGVt39xqq2W2dv-L6479nr9VZBwBG8nDKdcW7BTprV7sMl7xW2Z8J7Y9gWP2DW8n_-zJ5hqs2bW4vZjbm3R-SjPW7bRNfG7RhknrW7PK2fc6jmPNZW6Y8ZC387YVQQW8Kzg_y3MZRQ1W8SPYhs6SZ7CgW8G0zJ_6Tv9RTN5NfQ5wP7J-ZW1Z-C8c6pYwm7W1xy2QH1nmk7Sf1djB_q04" TargetMode="External"/><Relationship Id="rId5" Type="http://schemas.openxmlformats.org/officeDocument/2006/relationships/hyperlink" Target="https://d2vmGk04.na1.hubspotlinks.com/Ctc/5F+113/d2vmGk04/VWxdnm43xllQW8w8V9f8SsGmQW5n2k0f5sPb28N4WpFgb3m2ndW6N1vHY6lZ3k_W94-s287yP823W4xgTF08G6MDfW5_kc9v14WZygN4mzZTm3hnmWW2w5TNF3n0Sl7W8BzzmW4QXC97W10h77p6j-BpgW6YYRYC4GxfR2W3QF8T846dyZkW46vppJ7-bVWlW4s-TPj2zvrvxN5_XQM4jyjd1VN5jz86X49lFW1cN9t22nsTLKW88WNrS2ZhZPlW1jy0mh4gqgmkW60CMc-3XkyhTVt1pBP9l3ZyVW4bV46r7_yFl-W8PjSkK1smLp1W4mt3413ZVmhGW4bsP3v6D147pf37TNx-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5</cp:revision>
  <dcterms:created xsi:type="dcterms:W3CDTF">2025-03-05T22:12:00Z</dcterms:created>
  <dcterms:modified xsi:type="dcterms:W3CDTF">2025-03-05T22:37:00Z</dcterms:modified>
</cp:coreProperties>
</file>