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B2C" w14:textId="4068DE36" w:rsidR="000006D0" w:rsidRDefault="000006D0" w:rsidP="005C5674">
      <w:pPr>
        <w:rPr>
          <w:rFonts w:asciiTheme="minorHAnsi" w:hAnsiTheme="minorHAnsi" w:cstheme="minorHAnsi"/>
          <w:b/>
          <w:bCs/>
          <w:color w:val="FF0000"/>
        </w:rPr>
      </w:pPr>
      <w:r w:rsidRPr="000006D0">
        <w:rPr>
          <w:rFonts w:asciiTheme="minorHAnsi" w:hAnsiTheme="minorHAnsi" w:cstheme="minorHAnsi"/>
          <w:b/>
          <w:bCs/>
          <w:color w:val="FF0000"/>
        </w:rPr>
        <w:t>Please fill in your deadline information to the template below</w:t>
      </w:r>
      <w:r w:rsidR="00016223">
        <w:rPr>
          <w:rFonts w:asciiTheme="minorHAnsi" w:hAnsiTheme="minorHAnsi" w:cstheme="minorHAnsi"/>
          <w:b/>
          <w:bCs/>
          <w:color w:val="FF0000"/>
        </w:rPr>
        <w:t xml:space="preserve"> and d</w:t>
      </w:r>
      <w:r>
        <w:rPr>
          <w:rFonts w:asciiTheme="minorHAnsi" w:hAnsiTheme="minorHAnsi" w:cstheme="minorHAnsi"/>
          <w:b/>
          <w:bCs/>
          <w:color w:val="FF0000"/>
        </w:rPr>
        <w:t xml:space="preserve">elete these instructions prior to sharing with your participants. </w:t>
      </w:r>
      <w:r w:rsidR="00484BC4">
        <w:rPr>
          <w:rFonts w:asciiTheme="minorHAnsi" w:hAnsiTheme="minorHAnsi" w:cstheme="minorHAnsi"/>
          <w:b/>
          <w:bCs/>
          <w:color w:val="FF0000"/>
        </w:rPr>
        <w:t>If your plan does not include a grace period, you can remove the grace period information below as well.</w:t>
      </w:r>
    </w:p>
    <w:p w14:paraId="7D716944" w14:textId="77777777" w:rsidR="00016223" w:rsidRDefault="00016223" w:rsidP="005C5674">
      <w:pPr>
        <w:rPr>
          <w:rFonts w:asciiTheme="minorHAnsi" w:hAnsiTheme="minorHAnsi" w:cstheme="minorHAnsi"/>
          <w:b/>
          <w:bCs/>
          <w:color w:val="FF0000"/>
        </w:rPr>
      </w:pPr>
    </w:p>
    <w:p w14:paraId="5ABAF11F" w14:textId="57BB3ECF" w:rsidR="00016223" w:rsidRDefault="00016223" w:rsidP="005C5674">
      <w:pPr>
        <w:rPr>
          <w:rFonts w:asciiTheme="minorHAnsi" w:hAnsiTheme="minorHAnsi" w:cstheme="minorHAnsi"/>
        </w:rPr>
      </w:pPr>
      <w:r w:rsidRPr="00016223">
        <w:rPr>
          <w:rFonts w:asciiTheme="minorHAnsi" w:hAnsiTheme="minorHAnsi" w:cstheme="minorHAnsi"/>
        </w:rPr>
        <w:t xml:space="preserve">The end of your flexible spending account (FSA) </w:t>
      </w:r>
      <w:r w:rsidR="00484BC4">
        <w:rPr>
          <w:rFonts w:asciiTheme="minorHAnsi" w:hAnsiTheme="minorHAnsi" w:cstheme="minorHAnsi"/>
        </w:rPr>
        <w:t>runout period</w:t>
      </w:r>
      <w:r w:rsidRPr="00016223">
        <w:rPr>
          <w:rFonts w:asciiTheme="minorHAnsi" w:hAnsiTheme="minorHAnsi" w:cstheme="minorHAnsi"/>
        </w:rPr>
        <w:t xml:space="preserve"> is quickly approaching, which means it’s time to </w:t>
      </w:r>
      <w:r w:rsidR="00484BC4">
        <w:rPr>
          <w:rFonts w:asciiTheme="minorHAnsi" w:hAnsiTheme="minorHAnsi" w:cstheme="minorHAnsi"/>
        </w:rPr>
        <w:t xml:space="preserve">submit any outstanding claims from the previous plan year. </w:t>
      </w:r>
      <w:r w:rsidR="00E654D1">
        <w:rPr>
          <w:rFonts w:asciiTheme="minorHAnsi" w:hAnsiTheme="minorHAnsi" w:cstheme="minorHAnsi"/>
        </w:rPr>
        <w:t>T</w:t>
      </w:r>
      <w:r w:rsidRPr="00016223">
        <w:rPr>
          <w:rFonts w:asciiTheme="minorHAnsi" w:hAnsiTheme="minorHAnsi" w:cstheme="minorHAnsi"/>
        </w:rPr>
        <w:t xml:space="preserve">he </w:t>
      </w:r>
      <w:r w:rsidR="00484BC4">
        <w:rPr>
          <w:rFonts w:asciiTheme="minorHAnsi" w:hAnsiTheme="minorHAnsi" w:cstheme="minorHAnsi"/>
        </w:rPr>
        <w:t xml:space="preserve">runout </w:t>
      </w:r>
      <w:r w:rsidRPr="00016223">
        <w:rPr>
          <w:rFonts w:asciiTheme="minorHAnsi" w:hAnsiTheme="minorHAnsi" w:cstheme="minorHAnsi"/>
        </w:rPr>
        <w:t xml:space="preserve">period gives you </w:t>
      </w:r>
      <w:r w:rsidR="00E654D1">
        <w:rPr>
          <w:rFonts w:asciiTheme="minorHAnsi" w:hAnsiTheme="minorHAnsi" w:cstheme="minorHAnsi"/>
        </w:rPr>
        <w:t>extra</w:t>
      </w:r>
      <w:r w:rsidRPr="00016223">
        <w:rPr>
          <w:rFonts w:asciiTheme="minorHAnsi" w:hAnsiTheme="minorHAnsi" w:cstheme="minorHAnsi"/>
        </w:rPr>
        <w:t xml:space="preserve"> time to </w:t>
      </w:r>
      <w:r w:rsidR="00484BC4">
        <w:rPr>
          <w:rFonts w:asciiTheme="minorHAnsi" w:hAnsiTheme="minorHAnsi" w:cstheme="minorHAnsi"/>
        </w:rPr>
        <w:t xml:space="preserve">submit claims for qualified expenses incurred during the </w:t>
      </w:r>
      <w:r w:rsidR="00484BC4" w:rsidRPr="00484BC4">
        <w:rPr>
          <w:rFonts w:asciiTheme="minorHAnsi" w:hAnsiTheme="minorHAnsi" w:cstheme="minorHAnsi"/>
          <w:b/>
          <w:bCs/>
        </w:rPr>
        <w:t>previous</w:t>
      </w:r>
      <w:r w:rsidR="00484BC4">
        <w:rPr>
          <w:rFonts w:asciiTheme="minorHAnsi" w:hAnsiTheme="minorHAnsi" w:cstheme="minorHAnsi"/>
        </w:rPr>
        <w:t xml:space="preserve"> plan year</w:t>
      </w:r>
      <w:r w:rsidR="00E654D1">
        <w:rPr>
          <w:rFonts w:asciiTheme="minorHAnsi" w:hAnsiTheme="minorHAnsi" w:cstheme="minorHAnsi"/>
        </w:rPr>
        <w:t>, even though the plan year has ended</w:t>
      </w:r>
      <w:r w:rsidR="00484BC4">
        <w:rPr>
          <w:rFonts w:asciiTheme="minorHAnsi" w:hAnsiTheme="minorHAnsi" w:cstheme="minorHAnsi"/>
        </w:rPr>
        <w:t>. You can c</w:t>
      </w:r>
      <w:r w:rsidRPr="00016223">
        <w:rPr>
          <w:rFonts w:asciiTheme="minorHAnsi" w:hAnsiTheme="minorHAnsi" w:cstheme="minorHAnsi"/>
        </w:rPr>
        <w:t>heck your account balance through</w:t>
      </w:r>
      <w:r w:rsidR="00484BC4">
        <w:rPr>
          <w:rFonts w:asciiTheme="minorHAnsi" w:hAnsiTheme="minorHAnsi" w:cstheme="minorHAnsi"/>
        </w:rPr>
        <w:t xml:space="preserve"> </w:t>
      </w:r>
      <w:r w:rsidR="00484BC4" w:rsidRPr="00016223">
        <w:rPr>
          <w:rFonts w:asciiTheme="minorHAnsi" w:hAnsiTheme="minorHAnsi" w:cstheme="minorHAnsi"/>
        </w:rPr>
        <w:t>the</w:t>
      </w:r>
      <w:r w:rsidR="00484BC4">
        <w:rPr>
          <w:rFonts w:asciiTheme="minorHAnsi" w:hAnsiTheme="minorHAnsi" w:cstheme="minorHAnsi"/>
        </w:rPr>
        <w:t xml:space="preserve"> </w:t>
      </w:r>
      <w:hyperlink r:id="rId5" w:history="1">
        <w:r w:rsidR="00484BC4" w:rsidRPr="00601CC9">
          <w:rPr>
            <w:rStyle w:val="Hyperlink"/>
            <w:rFonts w:asciiTheme="minorHAnsi" w:hAnsiTheme="minorHAnsi" w:cstheme="minorHAnsi"/>
          </w:rPr>
          <w:t>EBCentral app</w:t>
        </w:r>
      </w:hyperlink>
      <w:r w:rsidR="00484BC4">
        <w:t xml:space="preserve"> </w:t>
      </w:r>
      <w:r w:rsidR="00484BC4" w:rsidRPr="00484BC4">
        <w:rPr>
          <w:rFonts w:asciiTheme="minorHAnsi" w:hAnsiTheme="minorHAnsi" w:cstheme="minorHAnsi"/>
        </w:rPr>
        <w:t>or</w:t>
      </w:r>
      <w:r w:rsidRPr="00016223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016223">
          <w:rPr>
            <w:rStyle w:val="Hyperlink"/>
            <w:rFonts w:asciiTheme="minorHAnsi" w:hAnsiTheme="minorHAnsi" w:cstheme="minorHAnsi"/>
          </w:rPr>
          <w:t>your online account</w:t>
        </w:r>
      </w:hyperlink>
      <w:r w:rsidRPr="00016223">
        <w:rPr>
          <w:rFonts w:asciiTheme="minorHAnsi" w:hAnsiTheme="minorHAnsi" w:cstheme="minorHAnsi"/>
        </w:rPr>
        <w:t>.</w:t>
      </w:r>
    </w:p>
    <w:p w14:paraId="587EF5A2" w14:textId="77777777" w:rsidR="00016223" w:rsidRDefault="00016223" w:rsidP="005C5674">
      <w:pPr>
        <w:rPr>
          <w:rFonts w:asciiTheme="minorHAnsi" w:hAnsiTheme="minorHAnsi" w:cstheme="minorHAnsi"/>
        </w:rPr>
      </w:pPr>
    </w:p>
    <w:p w14:paraId="7F62ED65" w14:textId="3A69BF71" w:rsidR="00016223" w:rsidRDefault="00016223" w:rsidP="00016223">
      <w:pPr>
        <w:pStyle w:val="Heading2"/>
        <w:rPr>
          <w:color w:val="auto"/>
        </w:rPr>
      </w:pPr>
      <w:r w:rsidRPr="00016223">
        <w:rPr>
          <w:color w:val="auto"/>
        </w:rPr>
        <w:t xml:space="preserve">When do I have to </w:t>
      </w:r>
      <w:r w:rsidR="00484BC4">
        <w:rPr>
          <w:color w:val="auto"/>
        </w:rPr>
        <w:t>submit my claims</w:t>
      </w:r>
      <w:r w:rsidRPr="00016223">
        <w:rPr>
          <w:color w:val="auto"/>
        </w:rPr>
        <w:t xml:space="preserve"> by?</w:t>
      </w:r>
    </w:p>
    <w:p w14:paraId="7AB24F82" w14:textId="6C381EA4" w:rsidR="00016223" w:rsidRDefault="00484BC4" w:rsidP="000162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can submit claims from the previous plan year through </w:t>
      </w:r>
      <w:r w:rsidR="00016223" w:rsidRPr="00016223">
        <w:rPr>
          <w:rFonts w:asciiTheme="minorHAnsi" w:hAnsiTheme="minorHAnsi" w:cstheme="minorHAnsi"/>
        </w:rPr>
        <w:t xml:space="preserve">March </w:t>
      </w:r>
      <w:r>
        <w:rPr>
          <w:rFonts w:asciiTheme="minorHAnsi" w:hAnsiTheme="minorHAnsi" w:cstheme="minorHAnsi"/>
        </w:rPr>
        <w:t>XX</w:t>
      </w:r>
      <w:r w:rsidR="00016223" w:rsidRPr="00016223">
        <w:rPr>
          <w:rFonts w:asciiTheme="minorHAnsi" w:hAnsiTheme="minorHAnsi" w:cstheme="minorHAnsi"/>
        </w:rPr>
        <w:t xml:space="preserve">, 202X, which is </w:t>
      </w:r>
      <w:r>
        <w:rPr>
          <w:rFonts w:asciiTheme="minorHAnsi" w:hAnsiTheme="minorHAnsi" w:cstheme="minorHAnsi"/>
        </w:rPr>
        <w:t xml:space="preserve">the end of your runout period. </w:t>
      </w:r>
      <w:r w:rsidR="00E654D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laims from the previous plan year </w:t>
      </w:r>
      <w:r w:rsidR="00E654D1">
        <w:rPr>
          <w:rFonts w:asciiTheme="minorHAnsi" w:hAnsiTheme="minorHAnsi" w:cstheme="minorHAnsi"/>
        </w:rPr>
        <w:t xml:space="preserve">not submitted </w:t>
      </w:r>
      <w:r>
        <w:rPr>
          <w:rFonts w:asciiTheme="minorHAnsi" w:hAnsiTheme="minorHAnsi" w:cstheme="minorHAnsi"/>
        </w:rPr>
        <w:t xml:space="preserve">by this date will expire in accordance with IRS rules. </w:t>
      </w:r>
    </w:p>
    <w:p w14:paraId="45CA7891" w14:textId="77777777" w:rsidR="00484BC4" w:rsidRDefault="00484BC4" w:rsidP="00016223">
      <w:pPr>
        <w:rPr>
          <w:rFonts w:asciiTheme="minorHAnsi" w:hAnsiTheme="minorHAnsi" w:cstheme="minorHAnsi"/>
        </w:rPr>
      </w:pPr>
    </w:p>
    <w:p w14:paraId="0F89C0CD" w14:textId="693BD821" w:rsidR="00484BC4" w:rsidRPr="00484BC4" w:rsidRDefault="00484BC4" w:rsidP="00484BC4">
      <w:pPr>
        <w:pStyle w:val="Heading2"/>
        <w:rPr>
          <w:color w:val="auto"/>
        </w:rPr>
      </w:pPr>
      <w:r>
        <w:rPr>
          <w:color w:val="auto"/>
        </w:rPr>
        <w:t>Reminder: Runout Period vs. Grace Period</w:t>
      </w:r>
    </w:p>
    <w:p w14:paraId="662781E9" w14:textId="19405254" w:rsidR="00484BC4" w:rsidRPr="00016223" w:rsidRDefault="00484BC4" w:rsidP="000162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 that your runout period is different from a grace period. </w:t>
      </w:r>
    </w:p>
    <w:p w14:paraId="74F08CD7" w14:textId="77777777" w:rsidR="00016223" w:rsidRDefault="00016223" w:rsidP="005C5674">
      <w:pPr>
        <w:rPr>
          <w:rFonts w:asciiTheme="minorHAnsi" w:hAnsiTheme="minorHAnsi" w:cstheme="minorHAnsi"/>
        </w:rPr>
      </w:pPr>
    </w:p>
    <w:p w14:paraId="3B5EAE2D" w14:textId="6DAB4507" w:rsidR="00484BC4" w:rsidRPr="00484BC4" w:rsidRDefault="00484BC4" w:rsidP="00484BC4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16223">
        <w:rPr>
          <w:rFonts w:asciiTheme="minorHAnsi" w:hAnsiTheme="minorHAnsi" w:cstheme="minorHAnsi"/>
          <w:b/>
          <w:bCs/>
        </w:rPr>
        <w:t xml:space="preserve">Runout Period: </w:t>
      </w:r>
      <w:r w:rsidRPr="00016223">
        <w:rPr>
          <w:rFonts w:asciiTheme="minorHAnsi" w:hAnsiTheme="minorHAnsi" w:cstheme="minorHAnsi"/>
        </w:rPr>
        <w:t xml:space="preserve">Provides additional time </w:t>
      </w:r>
      <w:r w:rsidR="00E654D1">
        <w:rPr>
          <w:rFonts w:asciiTheme="minorHAnsi" w:hAnsiTheme="minorHAnsi" w:cstheme="minorHAnsi"/>
        </w:rPr>
        <w:t>after the plan year ends to</w:t>
      </w:r>
      <w:r w:rsidRPr="00016223">
        <w:rPr>
          <w:rFonts w:asciiTheme="minorHAnsi" w:hAnsiTheme="minorHAnsi" w:cstheme="minorHAnsi"/>
        </w:rPr>
        <w:t xml:space="preserve"> </w:t>
      </w:r>
      <w:r w:rsidRPr="00016223">
        <w:rPr>
          <w:rFonts w:asciiTheme="minorHAnsi" w:hAnsiTheme="minorHAnsi" w:cstheme="minorHAnsi"/>
          <w:b/>
          <w:bCs/>
        </w:rPr>
        <w:t>submit</w:t>
      </w:r>
      <w:r w:rsidRPr="00016223">
        <w:rPr>
          <w:rFonts w:asciiTheme="minorHAnsi" w:hAnsiTheme="minorHAnsi" w:cstheme="minorHAnsi"/>
        </w:rPr>
        <w:t xml:space="preserve"> claims. This means you can submit claims during the runout period for claims incurred during the previous plan year and grace period. The runout period is the claim submission deadline. </w:t>
      </w:r>
    </w:p>
    <w:p w14:paraId="0C499573" w14:textId="44D76F8A" w:rsidR="00016223" w:rsidRDefault="00016223" w:rsidP="00016223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16223">
        <w:rPr>
          <w:rFonts w:asciiTheme="minorHAnsi" w:hAnsiTheme="minorHAnsi" w:cstheme="minorHAnsi"/>
          <w:b/>
          <w:bCs/>
        </w:rPr>
        <w:t xml:space="preserve">Grace Period: </w:t>
      </w:r>
      <w:r w:rsidRPr="00016223">
        <w:rPr>
          <w:rFonts w:asciiTheme="minorHAnsi" w:hAnsiTheme="minorHAnsi" w:cstheme="minorHAnsi"/>
        </w:rPr>
        <w:t xml:space="preserve">Provides additional time </w:t>
      </w:r>
      <w:r w:rsidR="00E654D1">
        <w:rPr>
          <w:rFonts w:asciiTheme="minorHAnsi" w:hAnsiTheme="minorHAnsi" w:cstheme="minorHAnsi"/>
        </w:rPr>
        <w:t xml:space="preserve">after the plan year ends </w:t>
      </w:r>
      <w:r w:rsidRPr="00016223">
        <w:rPr>
          <w:rFonts w:asciiTheme="minorHAnsi" w:hAnsiTheme="minorHAnsi" w:cstheme="minorHAnsi"/>
        </w:rPr>
        <w:t xml:space="preserve">to </w:t>
      </w:r>
      <w:r w:rsidRPr="00016223">
        <w:rPr>
          <w:rFonts w:asciiTheme="minorHAnsi" w:hAnsiTheme="minorHAnsi" w:cstheme="minorHAnsi"/>
          <w:b/>
          <w:bCs/>
        </w:rPr>
        <w:t>incur</w:t>
      </w:r>
      <w:r w:rsidRPr="00016223">
        <w:rPr>
          <w:rFonts w:asciiTheme="minorHAnsi" w:hAnsiTheme="minorHAnsi" w:cstheme="minorHAnsi"/>
        </w:rPr>
        <w:t xml:space="preserve"> </w:t>
      </w:r>
      <w:r w:rsidR="003512CF">
        <w:rPr>
          <w:rFonts w:asciiTheme="minorHAnsi" w:hAnsiTheme="minorHAnsi" w:cstheme="minorHAnsi"/>
        </w:rPr>
        <w:t>expenses</w:t>
      </w:r>
      <w:r w:rsidRPr="00016223">
        <w:rPr>
          <w:rFonts w:asciiTheme="minorHAnsi" w:hAnsiTheme="minorHAnsi" w:cstheme="minorHAnsi"/>
        </w:rPr>
        <w:t>. This means you can incur new expenses during the grace period and use any remaining funds from last year’s balance for the current year’s expenses. </w:t>
      </w:r>
    </w:p>
    <w:p w14:paraId="3F976052" w14:textId="77777777" w:rsidR="00016223" w:rsidRDefault="00016223" w:rsidP="005C5674">
      <w:pPr>
        <w:rPr>
          <w:rFonts w:asciiTheme="minorHAnsi" w:hAnsiTheme="minorHAnsi" w:cstheme="minorHAnsi"/>
        </w:rPr>
      </w:pPr>
    </w:p>
    <w:p w14:paraId="646AF45A" w14:textId="00F98267" w:rsidR="000006D0" w:rsidRPr="00016223" w:rsidRDefault="00016223" w:rsidP="000006D0">
      <w:pPr>
        <w:rPr>
          <w:rFonts w:asciiTheme="minorHAnsi" w:hAnsiTheme="minorHAnsi" w:cstheme="minorHAnsi"/>
        </w:rPr>
      </w:pPr>
      <w:r w:rsidRPr="00016223">
        <w:rPr>
          <w:rFonts w:asciiTheme="minorHAnsi" w:hAnsiTheme="minorHAnsi" w:cstheme="minorHAnsi"/>
        </w:rPr>
        <w:t>Please let us know if you have any questions.</w:t>
      </w:r>
    </w:p>
    <w:sectPr w:rsidR="000006D0" w:rsidRPr="00016223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B2F"/>
    <w:multiLevelType w:val="hybridMultilevel"/>
    <w:tmpl w:val="2F74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350E"/>
    <w:multiLevelType w:val="hybridMultilevel"/>
    <w:tmpl w:val="2E56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4"/>
  </w:num>
  <w:num w:numId="2" w16cid:durableId="646780543">
    <w:abstractNumId w:val="4"/>
  </w:num>
  <w:num w:numId="3" w16cid:durableId="186986969">
    <w:abstractNumId w:val="1"/>
  </w:num>
  <w:num w:numId="4" w16cid:durableId="359672968">
    <w:abstractNumId w:val="5"/>
  </w:num>
  <w:num w:numId="5" w16cid:durableId="389766863">
    <w:abstractNumId w:val="3"/>
  </w:num>
  <w:num w:numId="6" w16cid:durableId="348071354">
    <w:abstractNumId w:val="0"/>
  </w:num>
  <w:num w:numId="7" w16cid:durableId="83696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06D0"/>
    <w:rsid w:val="00006D35"/>
    <w:rsid w:val="00012EB4"/>
    <w:rsid w:val="00016223"/>
    <w:rsid w:val="0001741E"/>
    <w:rsid w:val="0002409A"/>
    <w:rsid w:val="0006466C"/>
    <w:rsid w:val="000845CB"/>
    <w:rsid w:val="0008757B"/>
    <w:rsid w:val="000A45EB"/>
    <w:rsid w:val="000B195F"/>
    <w:rsid w:val="000C7D34"/>
    <w:rsid w:val="000F061F"/>
    <w:rsid w:val="00210851"/>
    <w:rsid w:val="0021192C"/>
    <w:rsid w:val="002F4CD3"/>
    <w:rsid w:val="00320AC0"/>
    <w:rsid w:val="00342C38"/>
    <w:rsid w:val="003512CF"/>
    <w:rsid w:val="0038648C"/>
    <w:rsid w:val="003B297D"/>
    <w:rsid w:val="00441E02"/>
    <w:rsid w:val="00447297"/>
    <w:rsid w:val="00484BC4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01CC9"/>
    <w:rsid w:val="00656840"/>
    <w:rsid w:val="00663242"/>
    <w:rsid w:val="007D77D8"/>
    <w:rsid w:val="007E5B3C"/>
    <w:rsid w:val="0089394E"/>
    <w:rsid w:val="00973639"/>
    <w:rsid w:val="009D5971"/>
    <w:rsid w:val="00A1000A"/>
    <w:rsid w:val="00A50D9B"/>
    <w:rsid w:val="00A920D3"/>
    <w:rsid w:val="00AA58EE"/>
    <w:rsid w:val="00AD3FC3"/>
    <w:rsid w:val="00B12DBC"/>
    <w:rsid w:val="00BB66A0"/>
    <w:rsid w:val="00BF3E85"/>
    <w:rsid w:val="00C025B6"/>
    <w:rsid w:val="00C51EE7"/>
    <w:rsid w:val="00C77E37"/>
    <w:rsid w:val="00CB2CD9"/>
    <w:rsid w:val="00CB6905"/>
    <w:rsid w:val="00D37B3A"/>
    <w:rsid w:val="00D5169C"/>
    <w:rsid w:val="00D6134E"/>
    <w:rsid w:val="00D708F5"/>
    <w:rsid w:val="00D75863"/>
    <w:rsid w:val="00D8586F"/>
    <w:rsid w:val="00DC3D06"/>
    <w:rsid w:val="00E654D1"/>
    <w:rsid w:val="00F31B1F"/>
    <w:rsid w:val="00F52120"/>
    <w:rsid w:val="00F54926"/>
    <w:rsid w:val="00FA745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s.ebcflex.com/Participant/AuthenticateUser/Login.aspx" TargetMode="External"/><Relationship Id="rId5" Type="http://schemas.openxmlformats.org/officeDocument/2006/relationships/hyperlink" Target="https://www.ebcflex.com/mobile-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Iwona Pelletier</cp:lastModifiedBy>
  <cp:revision>42</cp:revision>
  <dcterms:created xsi:type="dcterms:W3CDTF">2021-08-02T19:44:00Z</dcterms:created>
  <dcterms:modified xsi:type="dcterms:W3CDTF">2026-01-21T21:46:00Z</dcterms:modified>
</cp:coreProperties>
</file>