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2B2C" w14:textId="7CD621EF" w:rsidR="000006D0" w:rsidRDefault="000006D0" w:rsidP="005C5674">
      <w:pPr>
        <w:rPr>
          <w:rFonts w:asciiTheme="minorHAnsi" w:hAnsiTheme="minorHAnsi" w:cstheme="minorHAnsi"/>
          <w:b/>
          <w:bCs/>
          <w:color w:val="FF0000"/>
        </w:rPr>
      </w:pPr>
      <w:r w:rsidRPr="000006D0">
        <w:rPr>
          <w:rFonts w:asciiTheme="minorHAnsi" w:hAnsiTheme="minorHAnsi" w:cstheme="minorHAnsi"/>
          <w:b/>
          <w:bCs/>
          <w:color w:val="FF0000"/>
        </w:rPr>
        <w:t>Please fill in your deadline information to the template below</w:t>
      </w:r>
      <w:r w:rsidR="00016223">
        <w:rPr>
          <w:rFonts w:asciiTheme="minorHAnsi" w:hAnsiTheme="minorHAnsi" w:cstheme="minorHAnsi"/>
          <w:b/>
          <w:bCs/>
          <w:color w:val="FF0000"/>
        </w:rPr>
        <w:t xml:space="preserve"> and d</w:t>
      </w:r>
      <w:r>
        <w:rPr>
          <w:rFonts w:asciiTheme="minorHAnsi" w:hAnsiTheme="minorHAnsi" w:cstheme="minorHAnsi"/>
          <w:b/>
          <w:bCs/>
          <w:color w:val="FF0000"/>
        </w:rPr>
        <w:t xml:space="preserve">elete these instructions prior to sharing with your participants. </w:t>
      </w:r>
    </w:p>
    <w:p w14:paraId="7D716944" w14:textId="77777777" w:rsidR="00016223" w:rsidRDefault="00016223" w:rsidP="005C5674">
      <w:pPr>
        <w:rPr>
          <w:rFonts w:asciiTheme="minorHAnsi" w:hAnsiTheme="minorHAnsi" w:cstheme="minorHAnsi"/>
          <w:b/>
          <w:bCs/>
          <w:color w:val="FF0000"/>
        </w:rPr>
      </w:pPr>
    </w:p>
    <w:p w14:paraId="5ABAF11F" w14:textId="5DAFC877" w:rsidR="00016223" w:rsidRDefault="00016223" w:rsidP="005C5674">
      <w:pPr>
        <w:rPr>
          <w:rFonts w:asciiTheme="minorHAnsi" w:hAnsiTheme="minorHAnsi" w:cstheme="minorHAnsi"/>
        </w:rPr>
      </w:pPr>
      <w:r w:rsidRPr="00016223">
        <w:rPr>
          <w:rFonts w:asciiTheme="minorHAnsi" w:hAnsiTheme="minorHAnsi" w:cstheme="minorHAnsi"/>
        </w:rPr>
        <w:t xml:space="preserve">The end of your flexible spending account (FSA) grace period is quickly approaching, which means it’s time to use the remainder of your funds. Even though your plan year has ended, the grace period gives you an additional period of time to incur new claims using any remaining funds from last year's balance. Check your account balance through </w:t>
      </w:r>
      <w:hyperlink r:id="rId5" w:tgtFrame="_blank" w:history="1">
        <w:r w:rsidRPr="00016223">
          <w:rPr>
            <w:rStyle w:val="Hyperlink"/>
            <w:rFonts w:asciiTheme="minorHAnsi" w:hAnsiTheme="minorHAnsi" w:cstheme="minorHAnsi"/>
          </w:rPr>
          <w:t>your online account</w:t>
        </w:r>
      </w:hyperlink>
      <w:r w:rsidRPr="00016223">
        <w:rPr>
          <w:rFonts w:asciiTheme="minorHAnsi" w:hAnsiTheme="minorHAnsi" w:cstheme="minorHAnsi"/>
          <w:color w:val="FF0000"/>
        </w:rPr>
        <w:t xml:space="preserve"> </w:t>
      </w:r>
      <w:r w:rsidRPr="00016223">
        <w:rPr>
          <w:rFonts w:asciiTheme="minorHAnsi" w:hAnsiTheme="minorHAnsi" w:cstheme="minorHAnsi"/>
        </w:rPr>
        <w:t>or the</w:t>
      </w:r>
      <w:r w:rsidR="00656840">
        <w:rPr>
          <w:rFonts w:asciiTheme="minorHAnsi" w:hAnsiTheme="minorHAnsi" w:cstheme="minorHAnsi"/>
        </w:rPr>
        <w:t xml:space="preserve"> </w:t>
      </w:r>
      <w:hyperlink r:id="rId6" w:history="1">
        <w:r w:rsidR="00656840" w:rsidRPr="00601CC9">
          <w:rPr>
            <w:rStyle w:val="Hyperlink"/>
            <w:rFonts w:asciiTheme="minorHAnsi" w:hAnsiTheme="minorHAnsi" w:cstheme="minorHAnsi"/>
          </w:rPr>
          <w:t>EBCentral app</w:t>
        </w:r>
      </w:hyperlink>
      <w:r w:rsidRPr="00016223">
        <w:rPr>
          <w:rFonts w:asciiTheme="minorHAnsi" w:hAnsiTheme="minorHAnsi" w:cstheme="minorHAnsi"/>
          <w:color w:val="FF0000"/>
        </w:rPr>
        <w:t xml:space="preserve"> </w:t>
      </w:r>
      <w:r w:rsidRPr="00016223">
        <w:rPr>
          <w:rFonts w:asciiTheme="minorHAnsi" w:hAnsiTheme="minorHAnsi" w:cstheme="minorHAnsi"/>
        </w:rPr>
        <w:t>to determine if you have funds that you should spend.</w:t>
      </w:r>
    </w:p>
    <w:p w14:paraId="587EF5A2" w14:textId="77777777" w:rsidR="00016223" w:rsidRDefault="00016223" w:rsidP="005C5674">
      <w:pPr>
        <w:rPr>
          <w:rFonts w:asciiTheme="minorHAnsi" w:hAnsiTheme="minorHAnsi" w:cstheme="minorHAnsi"/>
        </w:rPr>
      </w:pPr>
    </w:p>
    <w:p w14:paraId="7F62ED65" w14:textId="3D4C19B0" w:rsidR="00016223" w:rsidRDefault="00016223" w:rsidP="00016223">
      <w:pPr>
        <w:pStyle w:val="Heading2"/>
        <w:rPr>
          <w:color w:val="auto"/>
        </w:rPr>
      </w:pPr>
      <w:r w:rsidRPr="00016223">
        <w:rPr>
          <w:color w:val="auto"/>
        </w:rPr>
        <w:t>When do I have to use my funds by?</w:t>
      </w:r>
    </w:p>
    <w:p w14:paraId="7AB24F82" w14:textId="57D5215B" w:rsidR="00016223" w:rsidRPr="00016223" w:rsidRDefault="00016223" w:rsidP="00016223">
      <w:pPr>
        <w:rPr>
          <w:rFonts w:asciiTheme="minorHAnsi" w:hAnsiTheme="minorHAnsi" w:cstheme="minorHAnsi"/>
        </w:rPr>
      </w:pPr>
      <w:r w:rsidRPr="00016223">
        <w:rPr>
          <w:rFonts w:asciiTheme="minorHAnsi" w:hAnsiTheme="minorHAnsi" w:cstheme="minorHAnsi"/>
        </w:rPr>
        <w:t>To be eligible for reimbursement, your FSA expenses must be incurred by March 15, 202X, which is your grace period deadline.</w:t>
      </w:r>
    </w:p>
    <w:p w14:paraId="7412CE07" w14:textId="77777777" w:rsidR="00016223" w:rsidRDefault="00016223" w:rsidP="005C5674">
      <w:pPr>
        <w:rPr>
          <w:rFonts w:asciiTheme="minorHAnsi" w:hAnsiTheme="minorHAnsi" w:cstheme="minorHAnsi"/>
          <w:b/>
          <w:bCs/>
          <w:color w:val="FF0000"/>
        </w:rPr>
      </w:pPr>
    </w:p>
    <w:p w14:paraId="202FF493" w14:textId="01706377" w:rsidR="00016223" w:rsidRDefault="00016223" w:rsidP="005C5674">
      <w:pPr>
        <w:rPr>
          <w:rFonts w:asciiTheme="minorHAnsi" w:hAnsiTheme="minorHAnsi" w:cstheme="minorHAnsi"/>
        </w:rPr>
      </w:pPr>
      <w:r w:rsidRPr="00016223">
        <w:rPr>
          <w:rFonts w:asciiTheme="minorHAnsi" w:hAnsiTheme="minorHAnsi" w:cstheme="minorHAnsi"/>
        </w:rPr>
        <w:t>You then have until XXX XX, 202X to submit any claims incurred during the grace period or previous plan year.</w:t>
      </w:r>
    </w:p>
    <w:p w14:paraId="74F08CD7" w14:textId="77777777" w:rsidR="00016223" w:rsidRDefault="00016223" w:rsidP="005C5674">
      <w:pPr>
        <w:rPr>
          <w:rFonts w:asciiTheme="minorHAnsi" w:hAnsiTheme="minorHAnsi" w:cstheme="minorHAnsi"/>
        </w:rPr>
      </w:pPr>
    </w:p>
    <w:p w14:paraId="0C499573" w14:textId="51F76864" w:rsidR="00016223" w:rsidRDefault="00016223" w:rsidP="00016223">
      <w:pPr>
        <w:pStyle w:val="ListParagraph"/>
        <w:numPr>
          <w:ilvl w:val="0"/>
          <w:numId w:val="7"/>
        </w:numPr>
        <w:rPr>
          <w:rFonts w:asciiTheme="minorHAnsi" w:hAnsiTheme="minorHAnsi" w:cstheme="minorHAnsi"/>
        </w:rPr>
      </w:pPr>
      <w:r w:rsidRPr="00016223">
        <w:rPr>
          <w:rFonts w:asciiTheme="minorHAnsi" w:hAnsiTheme="minorHAnsi" w:cstheme="minorHAnsi"/>
          <w:b/>
          <w:bCs/>
        </w:rPr>
        <w:t xml:space="preserve">Grace Period: </w:t>
      </w:r>
      <w:r w:rsidRPr="00016223">
        <w:rPr>
          <w:rFonts w:asciiTheme="minorHAnsi" w:hAnsiTheme="minorHAnsi" w:cstheme="minorHAnsi"/>
        </w:rPr>
        <w:t xml:space="preserve">Provides additional time for you to </w:t>
      </w:r>
      <w:r w:rsidRPr="00016223">
        <w:rPr>
          <w:rFonts w:asciiTheme="minorHAnsi" w:hAnsiTheme="minorHAnsi" w:cstheme="minorHAnsi"/>
          <w:b/>
          <w:bCs/>
        </w:rPr>
        <w:t>incur</w:t>
      </w:r>
      <w:r w:rsidRPr="00016223">
        <w:rPr>
          <w:rFonts w:asciiTheme="minorHAnsi" w:hAnsiTheme="minorHAnsi" w:cstheme="minorHAnsi"/>
        </w:rPr>
        <w:t xml:space="preserve"> claims after the end of your plan year. This means you can incur new expenses during the grace period and use any remaining funds from last year’s balance for the current year’s expenses. </w:t>
      </w:r>
    </w:p>
    <w:p w14:paraId="114426D1" w14:textId="2C5DF7E3" w:rsidR="00016223" w:rsidRDefault="00016223" w:rsidP="00016223">
      <w:pPr>
        <w:pStyle w:val="ListParagraph"/>
        <w:numPr>
          <w:ilvl w:val="0"/>
          <w:numId w:val="7"/>
        </w:numPr>
        <w:rPr>
          <w:rFonts w:asciiTheme="minorHAnsi" w:hAnsiTheme="minorHAnsi" w:cstheme="minorHAnsi"/>
        </w:rPr>
      </w:pPr>
      <w:r w:rsidRPr="00016223">
        <w:rPr>
          <w:rFonts w:asciiTheme="minorHAnsi" w:hAnsiTheme="minorHAnsi" w:cstheme="minorHAnsi"/>
          <w:b/>
          <w:bCs/>
        </w:rPr>
        <w:t xml:space="preserve">Runout Period: </w:t>
      </w:r>
      <w:r w:rsidRPr="00016223">
        <w:rPr>
          <w:rFonts w:asciiTheme="minorHAnsi" w:hAnsiTheme="minorHAnsi" w:cstheme="minorHAnsi"/>
        </w:rPr>
        <w:t xml:space="preserve">Provides additional time for you to </w:t>
      </w:r>
      <w:r w:rsidRPr="00016223">
        <w:rPr>
          <w:rFonts w:asciiTheme="minorHAnsi" w:hAnsiTheme="minorHAnsi" w:cstheme="minorHAnsi"/>
          <w:b/>
          <w:bCs/>
        </w:rPr>
        <w:t>submit</w:t>
      </w:r>
      <w:r w:rsidRPr="00016223">
        <w:rPr>
          <w:rFonts w:asciiTheme="minorHAnsi" w:hAnsiTheme="minorHAnsi" w:cstheme="minorHAnsi"/>
        </w:rPr>
        <w:t xml:space="preserve"> claims after the end of your plan year. This means you can submit claims during the runout period for claims incurred during the previous plan year and grace period. The runout period is the claim submission deadline. </w:t>
      </w:r>
    </w:p>
    <w:p w14:paraId="551233FC" w14:textId="77777777" w:rsidR="00016223" w:rsidRDefault="00016223" w:rsidP="00016223">
      <w:pPr>
        <w:rPr>
          <w:rFonts w:asciiTheme="minorHAnsi" w:hAnsiTheme="minorHAnsi" w:cstheme="minorHAnsi"/>
        </w:rPr>
      </w:pPr>
    </w:p>
    <w:p w14:paraId="3A25819B" w14:textId="38B3C526" w:rsidR="00016223" w:rsidRDefault="00016223" w:rsidP="00016223">
      <w:pPr>
        <w:pStyle w:val="Heading2"/>
        <w:rPr>
          <w:color w:val="auto"/>
        </w:rPr>
      </w:pPr>
      <w:r w:rsidRPr="00016223">
        <w:rPr>
          <w:color w:val="auto"/>
        </w:rPr>
        <w:t>Will my FSA funds expire?</w:t>
      </w:r>
    </w:p>
    <w:p w14:paraId="2D851B61" w14:textId="7BED43A3" w:rsidR="00016223" w:rsidRDefault="00016223" w:rsidP="00016223">
      <w:pPr>
        <w:rPr>
          <w:rFonts w:asciiTheme="minorHAnsi" w:hAnsiTheme="minorHAnsi" w:cstheme="minorHAnsi"/>
        </w:rPr>
      </w:pPr>
      <w:r w:rsidRPr="00016223">
        <w:rPr>
          <w:rFonts w:asciiTheme="minorHAnsi" w:hAnsiTheme="minorHAnsi" w:cstheme="minorHAnsi"/>
        </w:rPr>
        <w:t>You must incur all expenses by the grace period date and submit all claims by the runout period end date. You will lose any remaining balance once the grace period and runout period dates pass, which is why we recommend using your funds to avoid losing them.</w:t>
      </w:r>
    </w:p>
    <w:p w14:paraId="7BAC99A5" w14:textId="77777777" w:rsidR="00016223" w:rsidRPr="00016223" w:rsidRDefault="00016223" w:rsidP="00016223">
      <w:pPr>
        <w:pStyle w:val="Heading2"/>
        <w:rPr>
          <w:color w:val="auto"/>
        </w:rPr>
      </w:pPr>
    </w:p>
    <w:p w14:paraId="3F1B78C7" w14:textId="503F8180" w:rsidR="00016223" w:rsidRDefault="00016223" w:rsidP="00016223">
      <w:pPr>
        <w:pStyle w:val="Heading2"/>
        <w:rPr>
          <w:color w:val="auto"/>
        </w:rPr>
      </w:pPr>
      <w:r w:rsidRPr="00016223">
        <w:rPr>
          <w:color w:val="auto"/>
        </w:rPr>
        <w:t>How can I use my remaining funds? </w:t>
      </w:r>
    </w:p>
    <w:p w14:paraId="1670C24E" w14:textId="3B0D1C0A" w:rsidR="00016223" w:rsidRPr="00016223" w:rsidRDefault="00016223" w:rsidP="00016223">
      <w:pPr>
        <w:rPr>
          <w:rFonts w:asciiTheme="minorHAnsi" w:hAnsiTheme="minorHAnsi" w:cstheme="minorHAnsi"/>
        </w:rPr>
      </w:pPr>
      <w:r w:rsidRPr="00016223">
        <w:rPr>
          <w:rFonts w:asciiTheme="minorHAnsi" w:hAnsiTheme="minorHAnsi" w:cstheme="minorHAnsi"/>
        </w:rPr>
        <w:t xml:space="preserve">Depending on which type of FSA you are enrolled in, you can use your funds on a variety of eligible medical, dental, and vision expenses. To view a list of eligible expenses, visit </w:t>
      </w:r>
      <w:hyperlink r:id="rId7" w:tgtFrame="_blank" w:history="1">
        <w:r w:rsidRPr="00016223">
          <w:rPr>
            <w:rStyle w:val="Hyperlink"/>
            <w:rFonts w:asciiTheme="minorHAnsi" w:hAnsiTheme="minorHAnsi" w:cstheme="minorHAnsi"/>
          </w:rPr>
          <w:t>www.ebcflex.com/eligibleexpenses</w:t>
        </w:r>
      </w:hyperlink>
      <w:r w:rsidRPr="00016223">
        <w:rPr>
          <w:rFonts w:asciiTheme="minorHAnsi" w:hAnsiTheme="minorHAnsi" w:cstheme="minorHAnsi"/>
        </w:rPr>
        <w:t>.</w:t>
      </w:r>
    </w:p>
    <w:p w14:paraId="3975DE33" w14:textId="77777777" w:rsidR="00016223" w:rsidRDefault="00016223" w:rsidP="005C5674">
      <w:pPr>
        <w:rPr>
          <w:rFonts w:asciiTheme="minorHAnsi" w:hAnsiTheme="minorHAnsi" w:cstheme="minorHAnsi"/>
          <w:b/>
          <w:bCs/>
          <w:color w:val="FF0000"/>
        </w:rPr>
      </w:pPr>
    </w:p>
    <w:p w14:paraId="10354395" w14:textId="141AA406" w:rsidR="00016223" w:rsidRDefault="00016223" w:rsidP="005C5674">
      <w:pPr>
        <w:rPr>
          <w:rFonts w:asciiTheme="minorHAnsi" w:hAnsiTheme="minorHAnsi" w:cstheme="minorHAnsi"/>
        </w:rPr>
      </w:pPr>
      <w:r w:rsidRPr="00016223">
        <w:rPr>
          <w:rFonts w:asciiTheme="minorHAnsi" w:hAnsiTheme="minorHAnsi" w:cstheme="minorHAnsi"/>
        </w:rPr>
        <w:t>You can also easily shop for FSA-eligible products online with the FSA Store. The FSA Store makes it easy to use your FSA to purchase eligible items.</w:t>
      </w:r>
    </w:p>
    <w:p w14:paraId="37BE2192" w14:textId="77777777" w:rsidR="00016223" w:rsidRDefault="00016223" w:rsidP="00016223">
      <w:pPr>
        <w:jc w:val="center"/>
        <w:rPr>
          <w:rStyle w:val="Hyperlink"/>
          <w:rFonts w:asciiTheme="minorHAnsi" w:hAnsiTheme="minorHAnsi" w:cstheme="minorHAnsi"/>
        </w:rPr>
      </w:pPr>
      <w:hyperlink r:id="rId8" w:history="1">
        <w:r w:rsidRPr="005C5674">
          <w:rPr>
            <w:rStyle w:val="Hyperlink"/>
            <w:rFonts w:asciiTheme="minorHAnsi" w:hAnsiTheme="minorHAnsi" w:cstheme="minorHAnsi"/>
          </w:rPr>
          <w:t>Shop Now</w:t>
        </w:r>
      </w:hyperlink>
    </w:p>
    <w:p w14:paraId="3F624356" w14:textId="77777777" w:rsidR="00016223" w:rsidRPr="00016223" w:rsidRDefault="00016223" w:rsidP="005C5674">
      <w:pPr>
        <w:rPr>
          <w:rFonts w:asciiTheme="minorHAnsi" w:hAnsiTheme="minorHAnsi" w:cstheme="minorHAnsi"/>
        </w:rPr>
      </w:pPr>
    </w:p>
    <w:p w14:paraId="42194BA8" w14:textId="77777777" w:rsidR="00016223" w:rsidRDefault="00016223" w:rsidP="005C5674">
      <w:pPr>
        <w:rPr>
          <w:rFonts w:asciiTheme="minorHAnsi" w:hAnsiTheme="minorHAnsi" w:cstheme="minorHAnsi"/>
          <w:b/>
          <w:bCs/>
          <w:color w:val="FF0000"/>
        </w:rPr>
      </w:pPr>
    </w:p>
    <w:p w14:paraId="21996AA8" w14:textId="4D35F821" w:rsidR="00016223" w:rsidRDefault="00016223" w:rsidP="005C5674">
      <w:pPr>
        <w:rPr>
          <w:rFonts w:asciiTheme="minorHAnsi" w:hAnsiTheme="minorHAnsi" w:cstheme="minorHAnsi"/>
        </w:rPr>
      </w:pPr>
      <w:r w:rsidRPr="00016223">
        <w:rPr>
          <w:rFonts w:asciiTheme="minorHAnsi" w:hAnsiTheme="minorHAnsi" w:cstheme="minorHAnsi"/>
          <w:b/>
          <w:bCs/>
        </w:rPr>
        <w:t>Don’t forget to use your Benefits Card!</w:t>
      </w:r>
      <w:r w:rsidRPr="00016223">
        <w:rPr>
          <w:rFonts w:asciiTheme="minorHAnsi" w:hAnsiTheme="minorHAnsi" w:cstheme="minorHAnsi"/>
        </w:rPr>
        <w:t> The easiest way to spend your funds is using your Benefits Card. When you use your Benefits Card, you pay directly from your benefit account. </w:t>
      </w:r>
    </w:p>
    <w:p w14:paraId="3F976052" w14:textId="77777777" w:rsidR="00016223" w:rsidRDefault="00016223" w:rsidP="005C5674">
      <w:pPr>
        <w:rPr>
          <w:rFonts w:asciiTheme="minorHAnsi" w:hAnsiTheme="minorHAnsi" w:cstheme="minorHAnsi"/>
        </w:rPr>
      </w:pPr>
    </w:p>
    <w:p w14:paraId="646AF45A" w14:textId="00F98267" w:rsidR="000006D0" w:rsidRPr="00016223" w:rsidRDefault="00016223" w:rsidP="000006D0">
      <w:pPr>
        <w:rPr>
          <w:rFonts w:asciiTheme="minorHAnsi" w:hAnsiTheme="minorHAnsi" w:cstheme="minorHAnsi"/>
        </w:rPr>
      </w:pPr>
      <w:r w:rsidRPr="00016223">
        <w:rPr>
          <w:rFonts w:asciiTheme="minorHAnsi" w:hAnsiTheme="minorHAnsi" w:cstheme="minorHAnsi"/>
        </w:rPr>
        <w:t>Please let us know if you have any questions.</w:t>
      </w:r>
    </w:p>
    <w:sectPr w:rsidR="000006D0" w:rsidRPr="00016223"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B2F"/>
    <w:multiLevelType w:val="hybridMultilevel"/>
    <w:tmpl w:val="2F7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8350E"/>
    <w:multiLevelType w:val="hybridMultilevel"/>
    <w:tmpl w:val="2E56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4"/>
  </w:num>
  <w:num w:numId="2" w16cid:durableId="646780543">
    <w:abstractNumId w:val="4"/>
  </w:num>
  <w:num w:numId="3" w16cid:durableId="186986969">
    <w:abstractNumId w:val="1"/>
  </w:num>
  <w:num w:numId="4" w16cid:durableId="359672968">
    <w:abstractNumId w:val="5"/>
  </w:num>
  <w:num w:numId="5" w16cid:durableId="389766863">
    <w:abstractNumId w:val="3"/>
  </w:num>
  <w:num w:numId="6" w16cid:durableId="348071354">
    <w:abstractNumId w:val="0"/>
  </w:num>
  <w:num w:numId="7" w16cid:durableId="83696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06D0"/>
    <w:rsid w:val="00006D35"/>
    <w:rsid w:val="00012EB4"/>
    <w:rsid w:val="00016223"/>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B297D"/>
    <w:rsid w:val="00441E02"/>
    <w:rsid w:val="00447297"/>
    <w:rsid w:val="004F1078"/>
    <w:rsid w:val="005268B4"/>
    <w:rsid w:val="005400F6"/>
    <w:rsid w:val="00544D14"/>
    <w:rsid w:val="005478FD"/>
    <w:rsid w:val="005A5267"/>
    <w:rsid w:val="005C3A1C"/>
    <w:rsid w:val="005C5674"/>
    <w:rsid w:val="005F4540"/>
    <w:rsid w:val="00601CC9"/>
    <w:rsid w:val="00656840"/>
    <w:rsid w:val="00663242"/>
    <w:rsid w:val="007D77D8"/>
    <w:rsid w:val="007E5B3C"/>
    <w:rsid w:val="0089394E"/>
    <w:rsid w:val="00973639"/>
    <w:rsid w:val="009D5971"/>
    <w:rsid w:val="00A1000A"/>
    <w:rsid w:val="00A50D9B"/>
    <w:rsid w:val="00A920D3"/>
    <w:rsid w:val="00AA58EE"/>
    <w:rsid w:val="00AD3FC3"/>
    <w:rsid w:val="00B12DBC"/>
    <w:rsid w:val="00BB66A0"/>
    <w:rsid w:val="00BF3E85"/>
    <w:rsid w:val="00C025B6"/>
    <w:rsid w:val="00C51EE7"/>
    <w:rsid w:val="00CB2CD9"/>
    <w:rsid w:val="00D37B3A"/>
    <w:rsid w:val="00D5169C"/>
    <w:rsid w:val="00D6134E"/>
    <w:rsid w:val="00D75863"/>
    <w:rsid w:val="00D8586F"/>
    <w:rsid w:val="00DC3D06"/>
    <w:rsid w:val="00F31B1F"/>
    <w:rsid w:val="00F52120"/>
    <w:rsid w:val="00F54926"/>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36621786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752043082">
      <w:bodyDiv w:val="1"/>
      <w:marLeft w:val="0"/>
      <w:marRight w:val="0"/>
      <w:marTop w:val="0"/>
      <w:marBottom w:val="0"/>
      <w:divBdr>
        <w:top w:val="none" w:sz="0" w:space="0" w:color="auto"/>
        <w:left w:val="none" w:sz="0" w:space="0" w:color="auto"/>
        <w:bottom w:val="none" w:sz="0" w:space="0" w:color="auto"/>
        <w:right w:val="none" w:sz="0" w:space="0" w:color="auto"/>
      </w:divBdr>
    </w:div>
    <w:div w:id="802425852">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114983523">
      <w:bodyDiv w:val="1"/>
      <w:marLeft w:val="0"/>
      <w:marRight w:val="0"/>
      <w:marTop w:val="0"/>
      <w:marBottom w:val="0"/>
      <w:divBdr>
        <w:top w:val="none" w:sz="0" w:space="0" w:color="auto"/>
        <w:left w:val="none" w:sz="0" w:space="0" w:color="auto"/>
        <w:bottom w:val="none" w:sz="0" w:space="0" w:color="auto"/>
        <w:right w:val="none" w:sz="0" w:space="0" w:color="auto"/>
      </w:divBdr>
    </w:div>
    <w:div w:id="1165243878">
      <w:bodyDiv w:val="1"/>
      <w:marLeft w:val="0"/>
      <w:marRight w:val="0"/>
      <w:marTop w:val="0"/>
      <w:marBottom w:val="0"/>
      <w:divBdr>
        <w:top w:val="none" w:sz="0" w:space="0" w:color="auto"/>
        <w:left w:val="none" w:sz="0" w:space="0" w:color="auto"/>
        <w:bottom w:val="none" w:sz="0" w:space="0" w:color="auto"/>
        <w:right w:val="none" w:sz="0" w:space="0" w:color="auto"/>
      </w:divBdr>
    </w:div>
    <w:div w:id="1331523965">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35267812">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astore.com/?AFID=489903&amp;GroupName=TPA&amp;CID=437559&amp;utm_source=Employee+Benefits+Corporation&amp;utm_medium=TPA+Public+Link&amp;utm_campaign=TPA+Partner" TargetMode="External"/><Relationship Id="rId3" Type="http://schemas.openxmlformats.org/officeDocument/2006/relationships/settings" Target="settings.xml"/><Relationship Id="rId7" Type="http://schemas.openxmlformats.org/officeDocument/2006/relationships/hyperlink" Target="http://www.ebcflex.com/eligibleexpe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cflex.com/mobile-app/" TargetMode="External"/><Relationship Id="rId5" Type="http://schemas.openxmlformats.org/officeDocument/2006/relationships/hyperlink" Target="https://portals.ebcflex.com/Participant/AuthenticateUser/Login.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Iwona Pelletier</cp:lastModifiedBy>
  <cp:revision>37</cp:revision>
  <dcterms:created xsi:type="dcterms:W3CDTF">2021-08-02T19:44:00Z</dcterms:created>
  <dcterms:modified xsi:type="dcterms:W3CDTF">2025-11-21T20:16:00Z</dcterms:modified>
</cp:coreProperties>
</file>